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020" w:rsidRPr="005A57B9" w:rsidRDefault="00890020" w:rsidP="00890020">
      <w:pPr>
        <w:pStyle w:val="TezMetni"/>
        <w:spacing w:before="240"/>
        <w:jc w:val="center"/>
        <w:rPr>
          <w:rFonts w:ascii="Times New Roman" w:hAnsi="Times New Roman"/>
          <w:b/>
          <w:szCs w:val="24"/>
        </w:rPr>
      </w:pPr>
      <w:r w:rsidRPr="005A57B9">
        <w:rPr>
          <w:rFonts w:ascii="Times New Roman" w:hAnsi="Times New Roman"/>
          <w:b/>
          <w:szCs w:val="24"/>
        </w:rPr>
        <w:t>AKTARLARIN TÜKETİCİ PROFİLLERİNİN VE SATINALMA EĞİLİMLERİNİN BELİRLENMESİ (KAHRAMANMARAŞ ÖRNEĞİ)</w:t>
      </w:r>
    </w:p>
    <w:p w:rsidR="00890020" w:rsidRDefault="00890020" w:rsidP="00890020">
      <w:pPr>
        <w:spacing w:before="240" w:after="240" w:line="240" w:lineRule="auto"/>
        <w:jc w:val="center"/>
        <w:rPr>
          <w:rFonts w:ascii="Times New Roman" w:hAnsi="Times New Roman" w:cs="Times New Roman"/>
          <w:b/>
          <w:sz w:val="24"/>
          <w:szCs w:val="24"/>
        </w:rPr>
      </w:pPr>
    </w:p>
    <w:p w:rsidR="00890020" w:rsidRPr="006E0DF7" w:rsidRDefault="00890020" w:rsidP="00890020">
      <w:pPr>
        <w:spacing w:before="240" w:after="240" w:line="240" w:lineRule="auto"/>
        <w:jc w:val="center"/>
        <w:rPr>
          <w:rFonts w:ascii="Times New Roman" w:hAnsi="Times New Roman" w:cs="Times New Roman"/>
          <w:b/>
          <w:sz w:val="24"/>
          <w:szCs w:val="24"/>
        </w:rPr>
      </w:pPr>
      <w:r w:rsidRPr="006E0DF7">
        <w:rPr>
          <w:rFonts w:ascii="Times New Roman" w:hAnsi="Times New Roman" w:cs="Times New Roman"/>
          <w:b/>
          <w:sz w:val="24"/>
          <w:szCs w:val="24"/>
        </w:rPr>
        <w:t>(YÜKSEK LİSANS TEZİ)</w:t>
      </w:r>
    </w:p>
    <w:p w:rsidR="00890020" w:rsidRPr="006E0DF7" w:rsidRDefault="00890020" w:rsidP="00890020">
      <w:pPr>
        <w:spacing w:before="240" w:after="240" w:line="240" w:lineRule="auto"/>
        <w:jc w:val="center"/>
        <w:rPr>
          <w:rFonts w:ascii="Times New Roman" w:hAnsi="Times New Roman" w:cs="Times New Roman"/>
          <w:b/>
          <w:sz w:val="24"/>
          <w:szCs w:val="24"/>
        </w:rPr>
      </w:pPr>
      <w:r w:rsidRPr="006E0DF7">
        <w:rPr>
          <w:rFonts w:ascii="Times New Roman" w:hAnsi="Times New Roman" w:cs="Times New Roman"/>
          <w:b/>
          <w:sz w:val="24"/>
          <w:szCs w:val="24"/>
        </w:rPr>
        <w:t>CENNET KOCA</w:t>
      </w:r>
    </w:p>
    <w:p w:rsidR="00890020" w:rsidRPr="0007722A" w:rsidRDefault="00890020" w:rsidP="0030059F">
      <w:pPr>
        <w:pStyle w:val="Balk1"/>
        <w:spacing w:before="240" w:after="240"/>
        <w:jc w:val="center"/>
        <w:rPr>
          <w:szCs w:val="24"/>
        </w:rPr>
      </w:pPr>
      <w:bookmarkStart w:id="0" w:name="_Toc445750707"/>
      <w:r w:rsidRPr="0007722A">
        <w:rPr>
          <w:bCs/>
          <w:szCs w:val="24"/>
        </w:rPr>
        <w:t>ÖZET</w:t>
      </w:r>
      <w:bookmarkEnd w:id="0"/>
    </w:p>
    <w:p w:rsidR="00890020" w:rsidRPr="0030059F" w:rsidRDefault="00890020" w:rsidP="00890020">
      <w:pPr>
        <w:autoSpaceDE w:val="0"/>
        <w:autoSpaceDN w:val="0"/>
        <w:adjustRightInd w:val="0"/>
        <w:spacing w:after="0" w:line="360" w:lineRule="auto"/>
        <w:ind w:firstLine="709"/>
        <w:jc w:val="both"/>
        <w:rPr>
          <w:rFonts w:ascii="Times New Roman" w:hAnsi="Times New Roman" w:cs="Times New Roman"/>
        </w:rPr>
      </w:pPr>
      <w:r w:rsidRPr="0030059F">
        <w:rPr>
          <w:rFonts w:ascii="Times New Roman" w:hAnsi="Times New Roman" w:cs="Times New Roman"/>
        </w:rPr>
        <w:t xml:space="preserve">Bu çalışma, Kahramanmaraş ili merkezinde yer alan aktarlarda, aktarların tüketici </w:t>
      </w:r>
      <w:proofErr w:type="gramStart"/>
      <w:r w:rsidRPr="0030059F">
        <w:rPr>
          <w:rFonts w:ascii="Times New Roman" w:hAnsi="Times New Roman" w:cs="Times New Roman"/>
        </w:rPr>
        <w:t>profillerinin</w:t>
      </w:r>
      <w:proofErr w:type="gramEnd"/>
      <w:r w:rsidRPr="0030059F">
        <w:rPr>
          <w:rFonts w:ascii="Times New Roman" w:hAnsi="Times New Roman" w:cs="Times New Roman"/>
        </w:rPr>
        <w:t xml:space="preserve"> ve yerel halk satın alma eğilimlerinin belirlenmesi için yapılmıştır. Yerel halkın aktarlardan besin ve tıbbi amaçlı halk ilacı olarak satın aldığı ve kullandığı belirlenen bitkiler araştırılmıştır. Bu amaçla Kahramanmaraş ilinde bulunan aktarlardan bitkiler temin edilmiş, bitkilerin cins veya tür ölçeğinde teşhisi laboratuvar ortamında yapılmıştır. Aktarlardan temin edilen 62 türün </w:t>
      </w:r>
      <w:proofErr w:type="spellStart"/>
      <w:r w:rsidRPr="0030059F">
        <w:rPr>
          <w:rFonts w:ascii="Times New Roman" w:hAnsi="Times New Roman" w:cs="Times New Roman"/>
        </w:rPr>
        <w:t>latince</w:t>
      </w:r>
      <w:proofErr w:type="spellEnd"/>
      <w:r w:rsidRPr="0030059F">
        <w:rPr>
          <w:rFonts w:ascii="Times New Roman" w:hAnsi="Times New Roman" w:cs="Times New Roman"/>
        </w:rPr>
        <w:t xml:space="preserve"> adları, yöresel adları, botanik özellikleri, Dünya’da ve Türkiye’de yayılışları, kullanılan parçası, etken maddesi, kullanım metotları, tıbbi etkileri ile yan etkileri </w:t>
      </w:r>
      <w:proofErr w:type="gramStart"/>
      <w:r w:rsidRPr="0030059F">
        <w:rPr>
          <w:rFonts w:ascii="Times New Roman" w:hAnsi="Times New Roman" w:cs="Times New Roman"/>
        </w:rPr>
        <w:t>literatür</w:t>
      </w:r>
      <w:proofErr w:type="gramEnd"/>
      <w:r w:rsidRPr="0030059F">
        <w:rPr>
          <w:rFonts w:ascii="Times New Roman" w:hAnsi="Times New Roman" w:cs="Times New Roman"/>
        </w:rPr>
        <w:t xml:space="preserve"> yardımıyla belirlenmiştir. </w:t>
      </w:r>
    </w:p>
    <w:p w:rsidR="00890020" w:rsidRPr="0030059F" w:rsidRDefault="00890020" w:rsidP="00890020">
      <w:pPr>
        <w:autoSpaceDE w:val="0"/>
        <w:autoSpaceDN w:val="0"/>
        <w:adjustRightInd w:val="0"/>
        <w:spacing w:after="0" w:line="360" w:lineRule="auto"/>
        <w:ind w:firstLine="709"/>
        <w:jc w:val="both"/>
        <w:rPr>
          <w:rFonts w:ascii="Times New Roman" w:hAnsi="Times New Roman" w:cs="Times New Roman"/>
        </w:rPr>
      </w:pPr>
      <w:r w:rsidRPr="0030059F">
        <w:rPr>
          <w:rFonts w:ascii="Times New Roman" w:hAnsi="Times New Roman" w:cs="Times New Roman"/>
        </w:rPr>
        <w:t xml:space="preserve">Aktarlara (10 aktar) ve yerel halka (152 kişi) anketler yapılmış, aktarların tüketici </w:t>
      </w:r>
      <w:proofErr w:type="gramStart"/>
      <w:r w:rsidRPr="0030059F">
        <w:rPr>
          <w:rFonts w:ascii="Times New Roman" w:hAnsi="Times New Roman" w:cs="Times New Roman"/>
        </w:rPr>
        <w:t>profilleri</w:t>
      </w:r>
      <w:proofErr w:type="gramEnd"/>
      <w:r w:rsidRPr="0030059F">
        <w:rPr>
          <w:rFonts w:ascii="Times New Roman" w:hAnsi="Times New Roman" w:cs="Times New Roman"/>
        </w:rPr>
        <w:t xml:space="preserve"> ile yerel halkın satın alma eğilimleri ve en fazla tükettikleri tıbbi bitkiler belirlenmiştir. </w:t>
      </w:r>
      <w:r w:rsidRPr="0030059F">
        <w:rPr>
          <w:rFonts w:ascii="Times New Roman" w:eastAsia="Calibri" w:hAnsi="Times New Roman" w:cs="Times New Roman"/>
        </w:rPr>
        <w:t>Yapılan anket ile aktarlar tarafından en fazla satılan 10 bitki türünün Keçiboynuzu (</w:t>
      </w:r>
      <w:proofErr w:type="spellStart"/>
      <w:r w:rsidRPr="0030059F">
        <w:rPr>
          <w:rFonts w:ascii="Times New Roman" w:eastAsia="Calibri" w:hAnsi="Times New Roman" w:cs="Times New Roman"/>
          <w:i/>
        </w:rPr>
        <w:t>Ceratonia</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i/>
        </w:rPr>
        <w:t>siliqua</w:t>
      </w:r>
      <w:proofErr w:type="spellEnd"/>
      <w:r w:rsidRPr="0030059F">
        <w:rPr>
          <w:rFonts w:ascii="Times New Roman" w:eastAsia="Calibri" w:hAnsi="Times New Roman" w:cs="Times New Roman"/>
          <w:i/>
        </w:rPr>
        <w:t xml:space="preserve"> </w:t>
      </w:r>
      <w:r w:rsidRPr="0030059F">
        <w:rPr>
          <w:rFonts w:ascii="Times New Roman" w:eastAsia="Calibri" w:hAnsi="Times New Roman" w:cs="Times New Roman"/>
        </w:rPr>
        <w:t>L.) ve Zencefil (</w:t>
      </w:r>
      <w:proofErr w:type="spellStart"/>
      <w:r w:rsidRPr="0030059F">
        <w:rPr>
          <w:rFonts w:ascii="Times New Roman" w:eastAsia="Calibri" w:hAnsi="Times New Roman" w:cs="Times New Roman"/>
          <w:i/>
        </w:rPr>
        <w:t>Zingiber</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i/>
        </w:rPr>
        <w:t>officinale</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rPr>
        <w:t>Roscoe</w:t>
      </w:r>
      <w:proofErr w:type="spellEnd"/>
      <w:r w:rsidRPr="0030059F">
        <w:rPr>
          <w:rFonts w:ascii="Times New Roman" w:eastAsia="Calibri" w:hAnsi="Times New Roman" w:cs="Times New Roman"/>
        </w:rPr>
        <w:t>) % 100, Nane (</w:t>
      </w:r>
      <w:proofErr w:type="spellStart"/>
      <w:r w:rsidRPr="0030059F">
        <w:rPr>
          <w:rFonts w:ascii="Times New Roman" w:eastAsia="Calibri" w:hAnsi="Times New Roman" w:cs="Times New Roman"/>
          <w:i/>
        </w:rPr>
        <w:t>Mentha</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i/>
        </w:rPr>
        <w:t>piperita</w:t>
      </w:r>
      <w:proofErr w:type="spellEnd"/>
      <w:r w:rsidRPr="0030059F">
        <w:rPr>
          <w:rFonts w:ascii="Times New Roman" w:eastAsia="Calibri" w:hAnsi="Times New Roman" w:cs="Times New Roman"/>
          <w:i/>
        </w:rPr>
        <w:t xml:space="preserve"> </w:t>
      </w:r>
      <w:r w:rsidRPr="0030059F">
        <w:rPr>
          <w:rFonts w:ascii="Times New Roman" w:eastAsia="Calibri" w:hAnsi="Times New Roman" w:cs="Times New Roman"/>
        </w:rPr>
        <w:t>L.), Ihlamur (</w:t>
      </w:r>
      <w:proofErr w:type="spellStart"/>
      <w:r w:rsidRPr="0030059F">
        <w:rPr>
          <w:rFonts w:ascii="Times New Roman" w:eastAsia="Calibri" w:hAnsi="Times New Roman" w:cs="Times New Roman"/>
          <w:i/>
        </w:rPr>
        <w:t>Tilia</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i/>
        </w:rPr>
        <w:t>platyhllos</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rPr>
        <w:t>Scop</w:t>
      </w:r>
      <w:proofErr w:type="spellEnd"/>
      <w:r w:rsidRPr="0030059F">
        <w:rPr>
          <w:rFonts w:ascii="Times New Roman" w:eastAsia="Calibri" w:hAnsi="Times New Roman" w:cs="Times New Roman"/>
        </w:rPr>
        <w:t xml:space="preserve">.), Kekik </w:t>
      </w:r>
      <w:proofErr w:type="gramStart"/>
      <w:r w:rsidRPr="0030059F">
        <w:rPr>
          <w:rFonts w:ascii="Times New Roman" w:eastAsia="Calibri" w:hAnsi="Times New Roman" w:cs="Times New Roman"/>
        </w:rPr>
        <w:t>(</w:t>
      </w:r>
      <w:proofErr w:type="spellStart"/>
      <w:proofErr w:type="gramEnd"/>
      <w:r w:rsidRPr="0030059F">
        <w:rPr>
          <w:rFonts w:ascii="Times New Roman" w:eastAsia="Calibri" w:hAnsi="Times New Roman" w:cs="Times New Roman"/>
          <w:i/>
        </w:rPr>
        <w:t>Thymus</w:t>
      </w:r>
      <w:proofErr w:type="spellEnd"/>
      <w:r w:rsidRPr="0030059F">
        <w:rPr>
          <w:rFonts w:ascii="Times New Roman" w:eastAsia="Calibri" w:hAnsi="Times New Roman" w:cs="Times New Roman"/>
          <w:i/>
        </w:rPr>
        <w:t xml:space="preserve"> </w:t>
      </w:r>
      <w:r w:rsidRPr="0030059F">
        <w:rPr>
          <w:rFonts w:ascii="Times New Roman" w:eastAsia="Calibri" w:hAnsi="Times New Roman" w:cs="Times New Roman"/>
        </w:rPr>
        <w:t>sp</w:t>
      </w:r>
      <w:r w:rsidRPr="0030059F">
        <w:rPr>
          <w:rFonts w:ascii="Times New Roman" w:eastAsia="Calibri" w:hAnsi="Times New Roman" w:cs="Times New Roman"/>
          <w:i/>
        </w:rPr>
        <w:t xml:space="preserve">. </w:t>
      </w:r>
      <w:r w:rsidRPr="0030059F">
        <w:rPr>
          <w:rFonts w:ascii="Times New Roman" w:eastAsia="Calibri" w:hAnsi="Times New Roman" w:cs="Times New Roman"/>
        </w:rPr>
        <w:t>L</w:t>
      </w:r>
      <w:r w:rsidRPr="0030059F">
        <w:rPr>
          <w:rFonts w:ascii="Times New Roman" w:eastAsia="Calibri" w:hAnsi="Times New Roman" w:cs="Times New Roman"/>
          <w:i/>
        </w:rPr>
        <w:t>.</w:t>
      </w:r>
      <w:r w:rsidRPr="0030059F">
        <w:rPr>
          <w:rFonts w:ascii="Times New Roman" w:eastAsia="Calibri" w:hAnsi="Times New Roman" w:cs="Times New Roman"/>
        </w:rPr>
        <w:t>), Meyan (</w:t>
      </w:r>
      <w:proofErr w:type="spellStart"/>
      <w:r w:rsidRPr="0030059F">
        <w:rPr>
          <w:rFonts w:ascii="Times New Roman" w:eastAsia="Calibri" w:hAnsi="Times New Roman" w:cs="Times New Roman"/>
          <w:i/>
        </w:rPr>
        <w:t>Glycyrrhiza</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i/>
        </w:rPr>
        <w:t>glabra</w:t>
      </w:r>
      <w:proofErr w:type="spellEnd"/>
      <w:r w:rsidRPr="0030059F">
        <w:rPr>
          <w:rFonts w:ascii="Times New Roman" w:eastAsia="Calibri" w:hAnsi="Times New Roman" w:cs="Times New Roman"/>
        </w:rPr>
        <w:t xml:space="preserve"> L.)</w:t>
      </w:r>
      <w:r w:rsidRPr="0030059F">
        <w:rPr>
          <w:rFonts w:ascii="Times New Roman" w:eastAsia="Calibri" w:hAnsi="Times New Roman" w:cs="Times New Roman"/>
          <w:color w:val="FF0000"/>
        </w:rPr>
        <w:t xml:space="preserve"> </w:t>
      </w:r>
      <w:r w:rsidRPr="0030059F">
        <w:rPr>
          <w:rFonts w:ascii="Times New Roman" w:eastAsia="Calibri" w:hAnsi="Times New Roman" w:cs="Times New Roman"/>
        </w:rPr>
        <w:t xml:space="preserve"> % 90, Rezene (</w:t>
      </w:r>
      <w:proofErr w:type="spellStart"/>
      <w:r w:rsidRPr="0030059F">
        <w:rPr>
          <w:rFonts w:ascii="Times New Roman" w:eastAsia="Calibri" w:hAnsi="Times New Roman" w:cs="Times New Roman"/>
          <w:i/>
        </w:rPr>
        <w:t>Foeniculum</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i/>
        </w:rPr>
        <w:t>vulgare</w:t>
      </w:r>
      <w:proofErr w:type="spellEnd"/>
      <w:r w:rsidRPr="0030059F">
        <w:rPr>
          <w:rFonts w:ascii="Times New Roman" w:eastAsia="Calibri" w:hAnsi="Times New Roman" w:cs="Times New Roman"/>
          <w:i/>
        </w:rPr>
        <w:t xml:space="preserve"> </w:t>
      </w:r>
      <w:r w:rsidRPr="0030059F">
        <w:rPr>
          <w:rFonts w:ascii="Times New Roman" w:eastAsia="Calibri" w:hAnsi="Times New Roman" w:cs="Times New Roman"/>
        </w:rPr>
        <w:t>Miller</w:t>
      </w:r>
      <w:r w:rsidRPr="0030059F">
        <w:rPr>
          <w:rFonts w:ascii="Times New Roman" w:eastAsia="Calibri" w:hAnsi="Times New Roman" w:cs="Times New Roman"/>
          <w:i/>
        </w:rPr>
        <w:t>.</w:t>
      </w:r>
      <w:r w:rsidRPr="0030059F">
        <w:rPr>
          <w:rFonts w:ascii="Times New Roman" w:eastAsia="Calibri" w:hAnsi="Times New Roman" w:cs="Times New Roman"/>
        </w:rPr>
        <w:t>) ve Sinameki (</w:t>
      </w:r>
      <w:proofErr w:type="spellStart"/>
      <w:r w:rsidRPr="0030059F">
        <w:rPr>
          <w:rFonts w:ascii="Times New Roman" w:eastAsia="Calibri" w:hAnsi="Times New Roman" w:cs="Times New Roman"/>
          <w:i/>
        </w:rPr>
        <w:t>Senna</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i/>
        </w:rPr>
        <w:t>alexandrina</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rPr>
        <w:t>Mill</w:t>
      </w:r>
      <w:proofErr w:type="spellEnd"/>
      <w:r w:rsidRPr="0030059F">
        <w:rPr>
          <w:rFonts w:ascii="Times New Roman" w:eastAsia="Calibri" w:hAnsi="Times New Roman" w:cs="Times New Roman"/>
          <w:i/>
        </w:rPr>
        <w:t>.</w:t>
      </w:r>
      <w:r w:rsidRPr="0030059F">
        <w:rPr>
          <w:rFonts w:ascii="Times New Roman" w:eastAsia="Calibri" w:hAnsi="Times New Roman" w:cs="Times New Roman"/>
        </w:rPr>
        <w:t>)</w:t>
      </w:r>
      <w:r w:rsidRPr="0030059F">
        <w:rPr>
          <w:rFonts w:ascii="Times New Roman" w:eastAsia="Calibri" w:hAnsi="Times New Roman" w:cs="Times New Roman"/>
          <w:color w:val="FF0000"/>
        </w:rPr>
        <w:t xml:space="preserve"> </w:t>
      </w:r>
      <w:r w:rsidRPr="0030059F">
        <w:rPr>
          <w:rFonts w:ascii="Times New Roman" w:eastAsia="Calibri" w:hAnsi="Times New Roman" w:cs="Times New Roman"/>
        </w:rPr>
        <w:t>% 80, Papatya (</w:t>
      </w:r>
      <w:proofErr w:type="spellStart"/>
      <w:r w:rsidRPr="0030059F">
        <w:rPr>
          <w:rFonts w:ascii="Times New Roman" w:eastAsia="Calibri" w:hAnsi="Times New Roman" w:cs="Times New Roman"/>
          <w:i/>
        </w:rPr>
        <w:t>Matricaria</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i/>
        </w:rPr>
        <w:t>chamomilla</w:t>
      </w:r>
      <w:proofErr w:type="spellEnd"/>
      <w:r w:rsidRPr="0030059F">
        <w:rPr>
          <w:rFonts w:ascii="Times New Roman" w:eastAsia="Calibri" w:hAnsi="Times New Roman" w:cs="Times New Roman"/>
        </w:rPr>
        <w:t xml:space="preserve"> L.), Kuşburnu (</w:t>
      </w:r>
      <w:proofErr w:type="spellStart"/>
      <w:r w:rsidRPr="0030059F">
        <w:rPr>
          <w:rFonts w:ascii="Times New Roman" w:eastAsia="Calibri" w:hAnsi="Times New Roman" w:cs="Times New Roman"/>
          <w:i/>
        </w:rPr>
        <w:t>Rosa</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i/>
        </w:rPr>
        <w:t>canina</w:t>
      </w:r>
      <w:proofErr w:type="spellEnd"/>
      <w:r w:rsidRPr="0030059F">
        <w:rPr>
          <w:rFonts w:ascii="Times New Roman" w:eastAsia="Calibri" w:hAnsi="Times New Roman" w:cs="Times New Roman"/>
          <w:i/>
        </w:rPr>
        <w:t xml:space="preserve"> </w:t>
      </w:r>
      <w:r w:rsidRPr="0030059F">
        <w:rPr>
          <w:rFonts w:ascii="Times New Roman" w:eastAsia="Calibri" w:hAnsi="Times New Roman" w:cs="Times New Roman"/>
        </w:rPr>
        <w:t>L</w:t>
      </w:r>
      <w:r w:rsidRPr="0030059F">
        <w:rPr>
          <w:rFonts w:ascii="Times New Roman" w:eastAsia="Calibri" w:hAnsi="Times New Roman" w:cs="Times New Roman"/>
          <w:i/>
        </w:rPr>
        <w:t>.</w:t>
      </w:r>
      <w:r w:rsidRPr="0030059F">
        <w:rPr>
          <w:rFonts w:ascii="Times New Roman" w:eastAsia="Calibri" w:hAnsi="Times New Roman" w:cs="Times New Roman"/>
        </w:rPr>
        <w:t>) ve Adaçayı (</w:t>
      </w:r>
      <w:proofErr w:type="spellStart"/>
      <w:r w:rsidRPr="0030059F">
        <w:rPr>
          <w:rFonts w:ascii="Times New Roman" w:eastAsia="Calibri" w:hAnsi="Times New Roman" w:cs="Times New Roman"/>
          <w:i/>
        </w:rPr>
        <w:t>Salvia</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i/>
        </w:rPr>
        <w:t>officinalis</w:t>
      </w:r>
      <w:proofErr w:type="spellEnd"/>
      <w:r w:rsidRPr="0030059F">
        <w:rPr>
          <w:rFonts w:ascii="Times New Roman" w:eastAsia="Calibri" w:hAnsi="Times New Roman" w:cs="Times New Roman"/>
          <w:i/>
        </w:rPr>
        <w:t xml:space="preserve"> </w:t>
      </w:r>
      <w:r w:rsidRPr="0030059F">
        <w:rPr>
          <w:rFonts w:ascii="Times New Roman" w:eastAsia="Calibri" w:hAnsi="Times New Roman" w:cs="Times New Roman"/>
        </w:rPr>
        <w:t>L</w:t>
      </w:r>
      <w:r w:rsidRPr="0030059F">
        <w:rPr>
          <w:rFonts w:ascii="Times New Roman" w:eastAsia="Calibri" w:hAnsi="Times New Roman" w:cs="Times New Roman"/>
          <w:i/>
        </w:rPr>
        <w:t>.</w:t>
      </w:r>
      <w:r w:rsidRPr="0030059F">
        <w:rPr>
          <w:rFonts w:ascii="Times New Roman" w:eastAsia="Calibri" w:hAnsi="Times New Roman" w:cs="Times New Roman"/>
        </w:rPr>
        <w:t xml:space="preserve">) % 70 olduğu saptanmıştır. Yerel halk anket araştırması sonucunda ise müşterilerin tıbbi bitkileri en çok gıda amacıyla (% 75), daha sonra </w:t>
      </w:r>
      <w:r w:rsidRPr="0030059F">
        <w:rPr>
          <w:rFonts w:ascii="Times New Roman" w:eastAsia="Times New Roman" w:hAnsi="Times New Roman" w:cs="Times New Roman"/>
          <w:color w:val="000000"/>
          <w:lang w:eastAsia="tr-TR"/>
        </w:rPr>
        <w:t xml:space="preserve">sindirim sistemi rahatsızlıkları (%50) ve solunum sistemi rahatsızlıkları (% 43) için satın aldıkları tespit edilmiştir. </w:t>
      </w:r>
      <w:proofErr w:type="gramStart"/>
      <w:r w:rsidRPr="0030059F">
        <w:rPr>
          <w:rFonts w:ascii="Times New Roman" w:eastAsia="Times New Roman" w:hAnsi="Times New Roman" w:cs="Times New Roman"/>
          <w:color w:val="000000"/>
          <w:lang w:eastAsia="tr-TR"/>
        </w:rPr>
        <w:t>A</w:t>
      </w:r>
      <w:r w:rsidRPr="0030059F">
        <w:rPr>
          <w:rFonts w:ascii="Times New Roman" w:eastAsia="Calibri" w:hAnsi="Times New Roman" w:cs="Times New Roman"/>
        </w:rPr>
        <w:t>raştırma sonucunda müşterilerin en fazla kullandığı tıbbi bitkilerin % 97,36 ile Nane (</w:t>
      </w:r>
      <w:proofErr w:type="spellStart"/>
      <w:r w:rsidRPr="0030059F">
        <w:rPr>
          <w:rFonts w:ascii="Times New Roman" w:eastAsia="Calibri" w:hAnsi="Times New Roman" w:cs="Times New Roman"/>
          <w:i/>
        </w:rPr>
        <w:t>Mentha</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i/>
        </w:rPr>
        <w:t>piperita</w:t>
      </w:r>
      <w:proofErr w:type="spellEnd"/>
      <w:r w:rsidRPr="0030059F">
        <w:rPr>
          <w:rFonts w:ascii="Times New Roman" w:eastAsia="Calibri" w:hAnsi="Times New Roman" w:cs="Times New Roman"/>
        </w:rPr>
        <w:t>), % 93,42 ile Ihlamur (</w:t>
      </w:r>
      <w:proofErr w:type="spellStart"/>
      <w:r w:rsidRPr="0030059F">
        <w:rPr>
          <w:rFonts w:ascii="Times New Roman" w:eastAsia="Calibri" w:hAnsi="Times New Roman" w:cs="Times New Roman"/>
          <w:i/>
        </w:rPr>
        <w:t>Tilia</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i/>
        </w:rPr>
        <w:t>platypyhllos</w:t>
      </w:r>
      <w:proofErr w:type="spellEnd"/>
      <w:r w:rsidRPr="0030059F">
        <w:rPr>
          <w:rFonts w:ascii="Times New Roman" w:eastAsia="Calibri" w:hAnsi="Times New Roman" w:cs="Times New Roman"/>
        </w:rPr>
        <w:t>), % 84,21 ile Kuşburnu (</w:t>
      </w:r>
      <w:proofErr w:type="spellStart"/>
      <w:r w:rsidRPr="0030059F">
        <w:rPr>
          <w:rFonts w:ascii="Times New Roman" w:eastAsia="Calibri" w:hAnsi="Times New Roman" w:cs="Times New Roman"/>
          <w:i/>
        </w:rPr>
        <w:t>Rosa</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i/>
        </w:rPr>
        <w:t>canina</w:t>
      </w:r>
      <w:proofErr w:type="spellEnd"/>
      <w:r w:rsidRPr="0030059F">
        <w:rPr>
          <w:rFonts w:ascii="Times New Roman" w:eastAsia="Calibri" w:hAnsi="Times New Roman" w:cs="Times New Roman"/>
        </w:rPr>
        <w:t>), % 82,89 ile Adaçayı (</w:t>
      </w:r>
      <w:proofErr w:type="spellStart"/>
      <w:r w:rsidRPr="0030059F">
        <w:rPr>
          <w:rFonts w:ascii="Times New Roman" w:eastAsia="Calibri" w:hAnsi="Times New Roman" w:cs="Times New Roman"/>
          <w:i/>
        </w:rPr>
        <w:t>Salvia</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i/>
        </w:rPr>
        <w:t>officinalis</w:t>
      </w:r>
      <w:proofErr w:type="spellEnd"/>
      <w:r w:rsidRPr="0030059F">
        <w:rPr>
          <w:rFonts w:ascii="Times New Roman" w:eastAsia="Calibri" w:hAnsi="Times New Roman" w:cs="Times New Roman"/>
        </w:rPr>
        <w:t>), % 82,89 ile Kekik (</w:t>
      </w:r>
      <w:proofErr w:type="spellStart"/>
      <w:r w:rsidRPr="0030059F">
        <w:rPr>
          <w:rFonts w:ascii="Times New Roman" w:eastAsia="Calibri" w:hAnsi="Times New Roman" w:cs="Times New Roman"/>
          <w:i/>
        </w:rPr>
        <w:t>Thymus</w:t>
      </w:r>
      <w:proofErr w:type="spellEnd"/>
      <w:r w:rsidRPr="0030059F">
        <w:rPr>
          <w:rFonts w:ascii="Times New Roman" w:eastAsia="Calibri" w:hAnsi="Times New Roman" w:cs="Times New Roman"/>
        </w:rPr>
        <w:t xml:space="preserve"> sp.), % 67,76 ile Zencefil (</w:t>
      </w:r>
      <w:proofErr w:type="spellStart"/>
      <w:r w:rsidRPr="0030059F">
        <w:rPr>
          <w:rFonts w:ascii="Times New Roman" w:eastAsia="Calibri" w:hAnsi="Times New Roman" w:cs="Times New Roman"/>
          <w:i/>
        </w:rPr>
        <w:t>Zingiber</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i/>
        </w:rPr>
        <w:t>officinale</w:t>
      </w:r>
      <w:proofErr w:type="spellEnd"/>
      <w:r w:rsidRPr="0030059F">
        <w:rPr>
          <w:rFonts w:ascii="Times New Roman" w:eastAsia="Calibri" w:hAnsi="Times New Roman" w:cs="Times New Roman"/>
        </w:rPr>
        <w:t>), % 61,18 ile Keçiboynuzu (</w:t>
      </w:r>
      <w:proofErr w:type="spellStart"/>
      <w:r w:rsidRPr="0030059F">
        <w:rPr>
          <w:rFonts w:ascii="Times New Roman" w:eastAsia="Calibri" w:hAnsi="Times New Roman" w:cs="Times New Roman"/>
          <w:i/>
        </w:rPr>
        <w:t>Ceratonia</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i/>
        </w:rPr>
        <w:t>siliqua</w:t>
      </w:r>
      <w:proofErr w:type="spellEnd"/>
      <w:r w:rsidRPr="0030059F">
        <w:rPr>
          <w:rFonts w:ascii="Times New Roman" w:eastAsia="Calibri" w:hAnsi="Times New Roman" w:cs="Times New Roman"/>
        </w:rPr>
        <w:t>), % 61,18 ile de Papatya (</w:t>
      </w:r>
      <w:proofErr w:type="spellStart"/>
      <w:r w:rsidRPr="0030059F">
        <w:rPr>
          <w:rFonts w:ascii="Times New Roman" w:eastAsia="Calibri" w:hAnsi="Times New Roman" w:cs="Times New Roman"/>
          <w:i/>
        </w:rPr>
        <w:t>Matricaria</w:t>
      </w:r>
      <w:proofErr w:type="spellEnd"/>
      <w:r w:rsidRPr="0030059F">
        <w:rPr>
          <w:rFonts w:ascii="Times New Roman" w:eastAsia="Calibri" w:hAnsi="Times New Roman" w:cs="Times New Roman"/>
          <w:i/>
        </w:rPr>
        <w:t xml:space="preserve"> </w:t>
      </w:r>
      <w:proofErr w:type="spellStart"/>
      <w:r w:rsidRPr="0030059F">
        <w:rPr>
          <w:rFonts w:ascii="Times New Roman" w:eastAsia="Calibri" w:hAnsi="Times New Roman" w:cs="Times New Roman"/>
          <w:i/>
        </w:rPr>
        <w:t>chamomilla</w:t>
      </w:r>
      <w:proofErr w:type="spellEnd"/>
      <w:r w:rsidRPr="0030059F">
        <w:rPr>
          <w:rFonts w:ascii="Times New Roman" w:eastAsia="Calibri" w:hAnsi="Times New Roman" w:cs="Times New Roman"/>
        </w:rPr>
        <w:t>) olduğu saptanmıştır.</w:t>
      </w:r>
      <w:proofErr w:type="gramEnd"/>
    </w:p>
    <w:p w:rsidR="00890020" w:rsidRPr="0030059F" w:rsidRDefault="00890020" w:rsidP="00890020">
      <w:pPr>
        <w:autoSpaceDE w:val="0"/>
        <w:autoSpaceDN w:val="0"/>
        <w:adjustRightInd w:val="0"/>
        <w:spacing w:after="0" w:line="360" w:lineRule="auto"/>
        <w:jc w:val="both"/>
        <w:rPr>
          <w:rFonts w:ascii="Times New Roman" w:hAnsi="Times New Roman" w:cs="Times New Roman"/>
        </w:rPr>
      </w:pPr>
      <w:r w:rsidRPr="0030059F">
        <w:rPr>
          <w:rFonts w:ascii="Times New Roman" w:hAnsi="Times New Roman" w:cs="Times New Roman"/>
          <w:b/>
        </w:rPr>
        <w:t>Anahtar kelimeler:</w:t>
      </w:r>
      <w:r w:rsidRPr="0030059F">
        <w:rPr>
          <w:rFonts w:ascii="Times New Roman" w:hAnsi="Times New Roman" w:cs="Times New Roman"/>
        </w:rPr>
        <w:t xml:space="preserve"> Etnobotanik, Aktar, Tıbbi bitkiler, Anket, Kahramanmaraş</w:t>
      </w:r>
    </w:p>
    <w:p w:rsidR="00890020" w:rsidRPr="004E4C02" w:rsidRDefault="00890020" w:rsidP="0030059F">
      <w:pPr>
        <w:pStyle w:val="GvdeMetniGirintisi2"/>
        <w:spacing w:before="120" w:after="0" w:line="360" w:lineRule="auto"/>
        <w:ind w:left="0"/>
        <w:jc w:val="center"/>
        <w:rPr>
          <w:color w:val="000000" w:themeColor="text1"/>
        </w:rPr>
      </w:pPr>
      <w:r w:rsidRPr="004E4C02">
        <w:rPr>
          <w:color w:val="000000" w:themeColor="text1"/>
        </w:rPr>
        <w:t>Kahramanmaraş Sütçü İmam Üniversitesi</w:t>
      </w:r>
    </w:p>
    <w:p w:rsidR="00890020" w:rsidRPr="004E4C02" w:rsidRDefault="00890020" w:rsidP="00890020">
      <w:pPr>
        <w:pStyle w:val="GvdeMetniGirintisi2"/>
        <w:spacing w:after="0" w:line="360" w:lineRule="auto"/>
        <w:ind w:left="0"/>
        <w:jc w:val="center"/>
        <w:rPr>
          <w:color w:val="000000" w:themeColor="text1"/>
        </w:rPr>
      </w:pPr>
      <w:r w:rsidRPr="004E4C02">
        <w:rPr>
          <w:color w:val="000000" w:themeColor="text1"/>
        </w:rPr>
        <w:t xml:space="preserve"> Fen Bilimleri Enstitüsü</w:t>
      </w:r>
    </w:p>
    <w:p w:rsidR="00890020" w:rsidRPr="004D6248" w:rsidRDefault="00890020" w:rsidP="00890020">
      <w:pPr>
        <w:pStyle w:val="GvdeMetniGirintisi2"/>
        <w:spacing w:after="0" w:line="360" w:lineRule="auto"/>
        <w:ind w:left="0"/>
        <w:jc w:val="center"/>
      </w:pPr>
      <w:r w:rsidRPr="004D6248">
        <w:t>Orman Mühendisliği Anabilim</w:t>
      </w:r>
      <w:r>
        <w:t xml:space="preserve"> Dalı, Orman Botaniği, 2015 </w:t>
      </w:r>
      <w:r w:rsidRPr="004D6248">
        <w:t>/</w:t>
      </w:r>
      <w:r>
        <w:t xml:space="preserve"> </w:t>
      </w:r>
      <w:r w:rsidRPr="004D6248">
        <w:t>2016</w:t>
      </w:r>
    </w:p>
    <w:p w:rsidR="00890020" w:rsidRPr="004E4C02" w:rsidRDefault="00890020" w:rsidP="00890020">
      <w:pPr>
        <w:pStyle w:val="GvdeMetniGirintisi2"/>
        <w:spacing w:after="0" w:line="360" w:lineRule="auto"/>
        <w:ind w:left="0"/>
        <w:jc w:val="center"/>
        <w:rPr>
          <w:color w:val="000000" w:themeColor="text1"/>
        </w:rPr>
      </w:pPr>
    </w:p>
    <w:p w:rsidR="00890020" w:rsidRPr="004E4C02" w:rsidRDefault="00890020" w:rsidP="00890020">
      <w:pPr>
        <w:pStyle w:val="GvdeMetniGirintisi2"/>
        <w:spacing w:after="0" w:line="360" w:lineRule="auto"/>
        <w:ind w:left="0"/>
        <w:rPr>
          <w:color w:val="000000" w:themeColor="text1"/>
        </w:rPr>
      </w:pPr>
      <w:r w:rsidRPr="004E4C02">
        <w:rPr>
          <w:color w:val="000000" w:themeColor="text1"/>
        </w:rPr>
        <w:t xml:space="preserve">Danışman: </w:t>
      </w:r>
      <w:r>
        <w:rPr>
          <w:color w:val="000000" w:themeColor="text1"/>
        </w:rPr>
        <w:t>Yrd. Doç. Dr. Seyran PALABAŞ-UZUN</w:t>
      </w:r>
    </w:p>
    <w:p w:rsidR="007A1AA4" w:rsidRPr="00890020" w:rsidRDefault="00890020" w:rsidP="00B009DA">
      <w:pPr>
        <w:pStyle w:val="GvdeMetniGirintisi2"/>
        <w:spacing w:after="0" w:line="360" w:lineRule="auto"/>
        <w:ind w:left="0"/>
      </w:pPr>
      <w:r w:rsidRPr="004E4C02">
        <w:rPr>
          <w:color w:val="000000" w:themeColor="text1"/>
        </w:rPr>
        <w:t xml:space="preserve">Sayfa sayısı: </w:t>
      </w:r>
      <w:r>
        <w:rPr>
          <w:color w:val="000000" w:themeColor="text1"/>
        </w:rPr>
        <w:t>156</w:t>
      </w:r>
      <w:bookmarkStart w:id="1" w:name="_GoBack"/>
      <w:bookmarkEnd w:id="1"/>
    </w:p>
    <w:sectPr w:rsidR="007A1AA4" w:rsidRPr="00890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B5"/>
    <w:rsid w:val="0030059F"/>
    <w:rsid w:val="00606A8F"/>
    <w:rsid w:val="006248B5"/>
    <w:rsid w:val="007A1AA4"/>
    <w:rsid w:val="00890020"/>
    <w:rsid w:val="00B009DA"/>
    <w:rsid w:val="00DF60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EFF02-70E1-4F0C-9166-F5B7E93F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020"/>
  </w:style>
  <w:style w:type="paragraph" w:styleId="Balk1">
    <w:name w:val="heading 1"/>
    <w:basedOn w:val="Normal"/>
    <w:next w:val="Normal"/>
    <w:link w:val="Balk1Char"/>
    <w:qFormat/>
    <w:rsid w:val="00606A8F"/>
    <w:pPr>
      <w:keepNext/>
      <w:spacing w:before="480" w:after="360" w:line="360" w:lineRule="auto"/>
      <w:jc w:val="both"/>
      <w:outlineLvl w:val="0"/>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06A8F"/>
    <w:rPr>
      <w:rFonts w:ascii="Times New Roman" w:eastAsia="Times New Roman" w:hAnsi="Times New Roman" w:cs="Times New Roman"/>
      <w:b/>
      <w:sz w:val="24"/>
      <w:szCs w:val="20"/>
      <w:lang w:eastAsia="tr-TR"/>
    </w:rPr>
  </w:style>
  <w:style w:type="paragraph" w:customStyle="1" w:styleId="TezMetni">
    <w:name w:val="Tez Metni"/>
    <w:rsid w:val="00606A8F"/>
    <w:pPr>
      <w:spacing w:after="240" w:line="360" w:lineRule="auto"/>
      <w:jc w:val="both"/>
    </w:pPr>
    <w:rPr>
      <w:rFonts w:ascii="Arial" w:eastAsia="Times New Roman" w:hAnsi="Arial" w:cs="Times New Roman"/>
      <w:sz w:val="24"/>
      <w:szCs w:val="20"/>
      <w:lang w:eastAsia="tr-TR"/>
    </w:rPr>
  </w:style>
  <w:style w:type="paragraph" w:styleId="GvdeMetniGirintisi2">
    <w:name w:val="Body Text Indent 2"/>
    <w:basedOn w:val="Normal"/>
    <w:link w:val="GvdeMetniGirintisi2Char"/>
    <w:rsid w:val="00606A8F"/>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606A8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2055</Characters>
  <Application>Microsoft Office Word</Application>
  <DocSecurity>0</DocSecurity>
  <Lines>17</Lines>
  <Paragraphs>4</Paragraphs>
  <ScaleCrop>false</ScaleCrop>
  <Company>User</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2017-10-06T22:56:00Z</dcterms:created>
  <dcterms:modified xsi:type="dcterms:W3CDTF">2017-10-06T22:58:00Z</dcterms:modified>
</cp:coreProperties>
</file>